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85" w:rsidRPr="009805F9" w:rsidRDefault="00BA2385" w:rsidP="006F737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9"/>
          <w:szCs w:val="29"/>
          <w:lang w:val="uk-UA" w:eastAsia="ru-RU"/>
        </w:rPr>
      </w:pPr>
      <w:r w:rsidRPr="009805F9">
        <w:rPr>
          <w:rFonts w:eastAsia="Times New Roman" w:cstheme="minorHAnsi"/>
          <w:b/>
          <w:bCs/>
          <w:color w:val="000000"/>
          <w:sz w:val="29"/>
          <w:szCs w:val="29"/>
          <w:lang w:val="uk-UA" w:eastAsia="ru-RU"/>
        </w:rPr>
        <w:t>ПРАВИЛА</w:t>
      </w:r>
      <w:r w:rsidRPr="009805F9">
        <w:rPr>
          <w:rFonts w:eastAsia="Times New Roman" w:cstheme="minorHAnsi"/>
          <w:color w:val="000000"/>
          <w:sz w:val="29"/>
          <w:szCs w:val="29"/>
          <w:lang w:val="uk-UA" w:eastAsia="ru-RU"/>
        </w:rPr>
        <w:br/>
        <w:t>дистанційного виконання фінансових зобов’язань клієнтами Товариства</w:t>
      </w:r>
    </w:p>
    <w:p w:rsidR="00BA2385" w:rsidRPr="009805F9" w:rsidRDefault="00BA2385" w:rsidP="006F737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9"/>
          <w:szCs w:val="29"/>
          <w:lang w:val="uk-UA" w:eastAsia="ru-RU"/>
        </w:rPr>
      </w:pPr>
    </w:p>
    <w:p w:rsidR="00BA2385" w:rsidRPr="009805F9" w:rsidRDefault="00BA2385" w:rsidP="006F737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9"/>
          <w:szCs w:val="29"/>
          <w:lang w:val="uk-UA" w:eastAsia="ru-RU"/>
        </w:rPr>
      </w:pPr>
      <w:r w:rsidRPr="009805F9">
        <w:rPr>
          <w:rFonts w:eastAsia="Times New Roman" w:cstheme="minorHAnsi"/>
          <w:color w:val="000000"/>
          <w:sz w:val="29"/>
          <w:szCs w:val="29"/>
          <w:lang w:val="uk-UA" w:eastAsia="ru-RU"/>
        </w:rPr>
        <w:t>ЗАГАЛЬНІ ПОЛОЖЕННЯ</w:t>
      </w:r>
    </w:p>
    <w:p w:rsidR="00BA2385" w:rsidRPr="009805F9" w:rsidRDefault="006F7371" w:rsidP="006F737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З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метою розширення можливостей клієнтів щодо виконання ними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своїх фінансових зобов’язань за укладеними з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Товариством договорами про надання фінансового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кредиту в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Товаристві запроваджено новітні технології, що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дозволяють клієнту дистанційно виконати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свої фінансові зобов’язання, а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саме шляхом: </w:t>
      </w:r>
    </w:p>
    <w:p w:rsidR="00BA2385" w:rsidRPr="009805F9" w:rsidRDefault="00945A8A" w:rsidP="006F7371">
      <w:pPr>
        <w:numPr>
          <w:ilvl w:val="1"/>
          <w:numId w:val="1"/>
        </w:numPr>
        <w:shd w:val="clear" w:color="auto" w:fill="FFFFFF"/>
        <w:spacing w:before="45" w:after="45" w:line="240" w:lineRule="auto"/>
        <w:ind w:left="720" w:righ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оплати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через платіжні термінали;</w:t>
      </w:r>
    </w:p>
    <w:p w:rsidR="00BA2385" w:rsidRPr="009805F9" w:rsidRDefault="00BA2385" w:rsidP="006F7371">
      <w:pPr>
        <w:numPr>
          <w:ilvl w:val="1"/>
          <w:numId w:val="1"/>
        </w:numPr>
        <w:shd w:val="clear" w:color="auto" w:fill="FFFFFF"/>
        <w:spacing w:after="0" w:line="240" w:lineRule="auto"/>
        <w:ind w:left="720" w:righ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on-</w:t>
      </w:r>
      <w:proofErr w:type="spellStart"/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line</w:t>
      </w:r>
      <w:proofErr w:type="spellEnd"/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оплати через мережу Інтернет, за допомогою банківської платіжної картки.</w:t>
      </w:r>
    </w:p>
    <w:p w:rsidR="00F15499" w:rsidRPr="009805F9" w:rsidRDefault="00F15499" w:rsidP="006F7371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Особливості опл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ати через платіжні термінали, а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також правила зд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ійснення таких оплат наведено в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Розділі 1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цих правил.</w:t>
      </w:r>
    </w:p>
    <w:p w:rsidR="00F15499" w:rsidRPr="009805F9" w:rsidRDefault="00F15499" w:rsidP="006F737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Особливості о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плати on-</w:t>
      </w:r>
      <w:proofErr w:type="spellStart"/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line</w:t>
      </w:r>
      <w:proofErr w:type="spellEnd"/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за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допомогою банківської платіжної карти, а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також правила здійснення таких оплат наведено в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Розділі 2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цих правил.</w:t>
      </w:r>
    </w:p>
    <w:p w:rsidR="00BA2385" w:rsidRPr="009805F9" w:rsidRDefault="00BA2385" w:rsidP="006F737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Дані правила можуть бути змінені. При цьому Товариство не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зобов’я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зане повідомляти клієнта про їх зміну, а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їх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чинна редакція розміщується у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відповідному розділі сайту globalcredit.ua</w:t>
      </w:r>
      <w:r w:rsidR="003A147A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.</w:t>
      </w:r>
      <w:r w:rsidR="00DB4C10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</w:p>
    <w:p w:rsidR="00BA2385" w:rsidRPr="009805F9" w:rsidRDefault="00BA2385" w:rsidP="006F737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</w:p>
    <w:p w:rsidR="00BA2385" w:rsidRPr="009805F9" w:rsidRDefault="00BA2385" w:rsidP="006F7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9"/>
          <w:szCs w:val="29"/>
          <w:lang w:val="uk-UA" w:eastAsia="ru-RU"/>
        </w:rPr>
      </w:pPr>
      <w:r w:rsidRPr="009805F9">
        <w:rPr>
          <w:rFonts w:eastAsia="Times New Roman" w:cstheme="minorHAnsi"/>
          <w:color w:val="000000"/>
          <w:sz w:val="29"/>
          <w:szCs w:val="29"/>
          <w:lang w:val="uk-UA" w:eastAsia="ru-RU"/>
        </w:rPr>
        <w:t> </w:t>
      </w:r>
    </w:p>
    <w:p w:rsidR="00BA2385" w:rsidRPr="009805F9" w:rsidRDefault="00BA2385" w:rsidP="006F737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9"/>
          <w:szCs w:val="29"/>
          <w:lang w:val="uk-UA" w:eastAsia="ru-RU"/>
        </w:rPr>
      </w:pPr>
      <w:r w:rsidRPr="009805F9">
        <w:rPr>
          <w:rFonts w:eastAsia="Times New Roman" w:cstheme="minorHAnsi"/>
          <w:color w:val="000000"/>
          <w:sz w:val="29"/>
          <w:szCs w:val="29"/>
          <w:lang w:val="uk-UA" w:eastAsia="ru-RU"/>
        </w:rPr>
        <w:t>РОЗДІЛ 1</w:t>
      </w:r>
    </w:p>
    <w:p w:rsidR="00BA2385" w:rsidRPr="009805F9" w:rsidRDefault="006F7371" w:rsidP="006F737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9"/>
          <w:szCs w:val="29"/>
          <w:lang w:val="uk-UA" w:eastAsia="ru-RU"/>
        </w:rPr>
      </w:pPr>
      <w:r w:rsidRPr="009805F9">
        <w:rPr>
          <w:rFonts w:eastAsia="Times New Roman" w:cstheme="minorHAnsi"/>
          <w:color w:val="000000"/>
          <w:sz w:val="29"/>
          <w:szCs w:val="29"/>
          <w:lang w:val="uk-UA" w:eastAsia="ru-RU"/>
        </w:rPr>
        <w:t xml:space="preserve">Правила </w:t>
      </w:r>
      <w:r w:rsidR="00BA2385" w:rsidRPr="009805F9">
        <w:rPr>
          <w:rFonts w:eastAsia="Times New Roman" w:cstheme="minorHAnsi"/>
          <w:color w:val="000000"/>
          <w:sz w:val="29"/>
          <w:szCs w:val="29"/>
          <w:lang w:val="uk-UA" w:eastAsia="ru-RU"/>
        </w:rPr>
        <w:t>оплати через платіжні термінали</w:t>
      </w:r>
    </w:p>
    <w:p w:rsidR="00BA2385" w:rsidRPr="009805F9" w:rsidRDefault="00BA2385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Клієнти Товариства мають можливість виконати свої фінансові зобов’язання шляхом здійснення оплати через платіжні термінали.</w:t>
      </w:r>
    </w:p>
    <w:p w:rsidR="00BA2385" w:rsidRPr="009805F9" w:rsidRDefault="00BA2385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При здійсненні оплат через платіжні термінали клієнт зобов’язаний враховувати ту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обставину, що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платіжні термінали решти не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видають.</w:t>
      </w:r>
    </w:p>
    <w:p w:rsidR="00446FCE" w:rsidRPr="009805F9" w:rsidRDefault="00BA2385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Здійснюючи оплату через платіжні термінали клієнту надається можливість виконати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свої фінансові зобов’язання зі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сплати </w:t>
      </w:r>
      <w:r w:rsidR="00446FCE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частково або в повному</w:t>
      </w:r>
      <w:r w:rsidR="003B2F4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обсязі</w:t>
      </w:r>
      <w:r w:rsidR="003A147A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відсотків за користування кредитом, основної суми (тіла) кредиту, штрафу </w:t>
      </w:r>
      <w:r w:rsidR="00446FCE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та</w:t>
      </w:r>
      <w:r w:rsidR="004E62D4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пені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(у випадку </w:t>
      </w:r>
      <w:r w:rsidR="00CE7418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прострочення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клієнтом виконання фінансових зобов’язань) 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на </w:t>
      </w:r>
      <w:r w:rsidR="004E62D4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дату здійснення платежу.</w:t>
      </w:r>
      <w:r w:rsidR="00446FCE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При цьому</w:t>
      </w:r>
      <w:r w:rsidR="003A147A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у випадку наявності неоплачених штрафу та</w:t>
      </w:r>
      <w:r w:rsidR="00446FCE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пені сума платежу в першу чергу </w:t>
      </w:r>
      <w:r w:rsidR="00A9014B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зараховується</w:t>
      </w:r>
      <w:r w:rsidR="00446FCE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на погашення</w:t>
      </w:r>
      <w:r w:rsidR="003A147A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штрафу у повному обсязі,</w:t>
      </w:r>
      <w:r w:rsidR="00446FCE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пені в повному обсязі, </w:t>
      </w:r>
      <w:r w:rsidR="003A147A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відсотків за користування кредитом у повному обсязі,</w:t>
      </w:r>
      <w:r w:rsidR="00446FCE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а залишок суми платежу направляється на погашення тіла кредиту.</w:t>
      </w:r>
    </w:p>
    <w:p w:rsidR="00CE7418" w:rsidRPr="009805F9" w:rsidRDefault="003A147A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Клієнту надається можливість здійснення </w:t>
      </w:r>
      <w:r w:rsidR="00446FCE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пролонгації кредиту шляхом сплати процентів за кор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истування залишком тіла кредиту</w:t>
      </w:r>
      <w:r w:rsidR="00A9014B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,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="00A9014B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штрафу та пені (у випадку прострочення клієнтом виконання фінансових зобов’язань) на дату здійснення платежу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. </w:t>
      </w:r>
      <w:r w:rsidR="00A9014B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При цьому у випадку наявності неоплачених штрафу та пені сума платежу в першу чергу зараховується на погашення штрафу у повному обсязі, пені в повному обсязі, відсотків за користування кредитом у повному обсязі.</w:t>
      </w:r>
    </w:p>
    <w:p w:rsidR="00BA2385" w:rsidRPr="009805F9" w:rsidRDefault="00BA2385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Мінімальною сумою платежу, яка може бути внесена кліє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нтом через платіжний термінал є </w:t>
      </w:r>
      <w:r w:rsidR="004E62D4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1 гривня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.</w:t>
      </w:r>
      <w:r w:rsidR="004E62D4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</w:p>
    <w:p w:rsidR="00BA2385" w:rsidRPr="009805F9" w:rsidRDefault="00BA2385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Протягом одного дня через платіжний термінал клієнт може здійснити </w:t>
      </w:r>
      <w:r w:rsidR="004E62D4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необмежену кількість операцій по </w:t>
      </w:r>
      <w:r w:rsidR="0024534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сплаті заборгованості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.</w:t>
      </w:r>
    </w:p>
    <w:p w:rsidR="00A66B57" w:rsidRPr="009805F9" w:rsidRDefault="00A66B57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Пролонгацію кредиту клієнт може здійснити лише один раз на протязі доби.</w:t>
      </w:r>
    </w:p>
    <w:p w:rsidR="00BA2385" w:rsidRPr="009805F9" w:rsidRDefault="00BA2385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Для здійснення оплати своїх фінансових зобов’язань за укладеним договором, клієнт зобов’язаний ввести </w:t>
      </w:r>
      <w:r w:rsidR="00A66B5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мобільний номер телефону, який був вказаний ним </w:t>
      </w:r>
      <w:r w:rsidR="009805F9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у договорі.</w:t>
      </w:r>
    </w:p>
    <w:p w:rsidR="00245347" w:rsidRPr="009805F9" w:rsidRDefault="006F7371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Після введення </w:t>
      </w:r>
      <w:r w:rsidR="00A66B5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номеру телефону клієнта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на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екрані платіжного терміналу демонструється</w:t>
      </w:r>
      <w:r w:rsidR="00A66B5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дві доступні для клієнта операції «Погашення» та «Продовження». При натисненні кнопки «Погашення» на екрані платіжного терміналу демонструється </w:t>
      </w:r>
      <w:r w:rsidR="0024534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повна сума заборгованості клієнта, в тому числі розмір </w:t>
      </w:r>
      <w:r w:rsidR="00A66B5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штрафу та </w:t>
      </w:r>
      <w:r w:rsidR="0024534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пені (у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="0024534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випадку простроч</w:t>
      </w:r>
      <w:r w:rsidR="00446FCE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ення </w:t>
      </w:r>
      <w:r w:rsidR="0024534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клієнтом ви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конання фінансових зобов’язань)</w:t>
      </w:r>
      <w:r w:rsidR="00A66B5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, відсотки за користування кредитом, а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також </w:t>
      </w:r>
      <w:r w:rsidR="00B75F48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сума </w:t>
      </w:r>
      <w:r w:rsidR="0024534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залишку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тіл</w:t>
      </w:r>
      <w:r w:rsidR="0024534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а кредиту.</w:t>
      </w:r>
      <w:r w:rsidR="00A66B57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При натисненні кнопки «Продовження» клієнту відображається сума відсотків, які потрібно сплатити для пролонгації кредитного договору на поточну дату.</w:t>
      </w:r>
    </w:p>
    <w:p w:rsidR="00A66B57" w:rsidRPr="009805F9" w:rsidRDefault="00A66B57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При здійсненні операції пролонгації кредитного договору шляхом сплати в</w:t>
      </w:r>
      <w:bookmarkStart w:id="0" w:name="_GoBack"/>
      <w:bookmarkEnd w:id="0"/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ідсотків за користування кредитом </w:t>
      </w:r>
      <w:r w:rsidR="00521B8B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клієнт зобов’язаний сплатити чітко ту суму, яка висвітлена на екрані.</w:t>
      </w:r>
      <w:r w:rsidR="0047690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</w:p>
    <w:p w:rsidR="00521B8B" w:rsidRPr="009805F9" w:rsidRDefault="00521B8B" w:rsidP="00521B8B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Якщо клієнт бажає пролонгувати кредит і при цьому частково погасити залишок тіла кредиту, то необхідно спочатку провести процедуру пролонгації кредиту шляхом сплати відсотків за користування залишком тіла кредиту, обравши кнопку «Продовження», і лише після цього можливо провести часткову оплату основної суми (тіла) кредиту, обравши кнопку «Погашення».</w:t>
      </w:r>
    </w:p>
    <w:p w:rsidR="00BA2385" w:rsidRPr="009805F9" w:rsidRDefault="00BA2385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Перед безпосереднім внесенням бажаної суми, клієнт зобов’язаний перевірити </w:t>
      </w:r>
      <w:r w:rsidR="004074F2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правильність реквізитів, відображених на екрані, з тими, що в казані у договорі клієнта.</w:t>
      </w:r>
    </w:p>
    <w:p w:rsidR="00BA2385" w:rsidRPr="009805F9" w:rsidRDefault="006F7371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У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випадку, якщо клієнтом внесено </w:t>
      </w:r>
      <w:r w:rsidR="00CE3E1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повн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у суму заборгованості із залишком (рештою), така різниця клієнту не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повертається (оскільки термінали решти не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видають), а </w:t>
      </w:r>
      <w:r w:rsidR="00CE3E1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залишається </w:t>
      </w:r>
      <w:r w:rsidR="00AF5102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в</w:t>
      </w:r>
      <w:r w:rsidR="00CE3E1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терміналі і може бути використана клієнтом для оплати інших послуг пропонованих оператором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="00CE3E1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даного терміналу.</w:t>
      </w:r>
    </w:p>
    <w:p w:rsidR="00BA2385" w:rsidRPr="009805F9" w:rsidRDefault="006F7371" w:rsidP="006F7371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lastRenderedPageBreak/>
        <w:t xml:space="preserve">На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деяких терміналах, з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внесеної клієнтом суми може здійснюватись відрахування в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рахуно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к сплати банківської комісії. В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такому випадку, при здійсненні платежу, клієнт обов’язково попереджається про таку комісію та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її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розмір.</w:t>
      </w:r>
    </w:p>
    <w:p w:rsidR="00BA2385" w:rsidRPr="009805F9" w:rsidRDefault="00BA2385" w:rsidP="006F7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9"/>
          <w:szCs w:val="29"/>
          <w:lang w:val="uk-UA" w:eastAsia="ru-RU"/>
        </w:rPr>
      </w:pPr>
      <w:r w:rsidRPr="009805F9">
        <w:rPr>
          <w:rFonts w:eastAsia="Times New Roman" w:cstheme="minorHAnsi"/>
          <w:color w:val="000000"/>
          <w:sz w:val="29"/>
          <w:szCs w:val="29"/>
          <w:lang w:val="uk-UA" w:eastAsia="ru-RU"/>
        </w:rPr>
        <w:t> </w:t>
      </w:r>
    </w:p>
    <w:p w:rsidR="00BA2385" w:rsidRPr="009805F9" w:rsidRDefault="00BA2385" w:rsidP="006F737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9"/>
          <w:szCs w:val="29"/>
          <w:lang w:val="uk-UA" w:eastAsia="ru-RU"/>
        </w:rPr>
      </w:pPr>
      <w:r w:rsidRPr="009805F9">
        <w:rPr>
          <w:rFonts w:eastAsia="Times New Roman" w:cstheme="minorHAnsi"/>
          <w:color w:val="000000"/>
          <w:sz w:val="29"/>
          <w:szCs w:val="29"/>
          <w:lang w:val="uk-UA" w:eastAsia="ru-RU"/>
        </w:rPr>
        <w:t>РОЗДІЛ 2</w:t>
      </w:r>
    </w:p>
    <w:p w:rsidR="00BA2385" w:rsidRPr="009805F9" w:rsidRDefault="006F7371" w:rsidP="006F737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9"/>
          <w:szCs w:val="29"/>
          <w:lang w:val="uk-UA" w:eastAsia="ru-RU"/>
        </w:rPr>
      </w:pPr>
      <w:r w:rsidRPr="009805F9">
        <w:rPr>
          <w:rFonts w:eastAsia="Times New Roman" w:cstheme="minorHAnsi"/>
          <w:color w:val="000000"/>
          <w:sz w:val="29"/>
          <w:szCs w:val="29"/>
          <w:lang w:val="uk-UA" w:eastAsia="ru-RU"/>
        </w:rPr>
        <w:t xml:space="preserve">Правила </w:t>
      </w:r>
      <w:r w:rsidR="00BA2385" w:rsidRPr="009805F9">
        <w:rPr>
          <w:rFonts w:eastAsia="Times New Roman" w:cstheme="minorHAnsi"/>
          <w:color w:val="000000"/>
          <w:sz w:val="29"/>
          <w:szCs w:val="29"/>
          <w:lang w:val="uk-UA" w:eastAsia="ru-RU"/>
        </w:rPr>
        <w:t>оплати on-</w:t>
      </w:r>
      <w:proofErr w:type="spellStart"/>
      <w:r w:rsidR="00BA2385" w:rsidRPr="009805F9">
        <w:rPr>
          <w:rFonts w:eastAsia="Times New Roman" w:cstheme="minorHAnsi"/>
          <w:color w:val="000000"/>
          <w:sz w:val="29"/>
          <w:szCs w:val="29"/>
          <w:lang w:val="uk-UA" w:eastAsia="ru-RU"/>
        </w:rPr>
        <w:t>line</w:t>
      </w:r>
      <w:proofErr w:type="spellEnd"/>
      <w:r w:rsidRPr="009805F9">
        <w:rPr>
          <w:rFonts w:eastAsia="Times New Roman" w:cstheme="minorHAnsi"/>
          <w:color w:val="000000"/>
          <w:sz w:val="29"/>
          <w:szCs w:val="29"/>
          <w:lang w:val="uk-UA" w:eastAsia="ru-RU"/>
        </w:rPr>
        <w:t xml:space="preserve"> за допомогою банківської платіжної карти</w:t>
      </w:r>
    </w:p>
    <w:p w:rsidR="00A9014B" w:rsidRPr="009805F9" w:rsidRDefault="00BA2385" w:rsidP="00A9014B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Клієнту надається можливість виконати свої фінансові зобов’язання </w:t>
      </w:r>
      <w:r w:rsidR="00521B8B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зі сплати частково або в повному обсязі відсотків за користування кредитом, основної суми (тіла) кредиту, штрафу та пені (у випадку прострочення клієнтом виконання фінансових зобов’язань) на дату здійснення платежу</w:t>
      </w:r>
      <w:r w:rsidR="00A9014B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без фактичного відвідування відділень Товариства за допомогою платіжної карти емітованої будь-яким українським банком.</w:t>
      </w:r>
      <w:r w:rsidR="00521B8B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При цьому у випадку наявності неоплачених штрафу та пені сума платежу в першу чергу звертається на погашення штрафу у повному обсязі, пені в повному обсязі, відсотків за користування кредитом у повному обсязі,а залишок суми платежу направляється на погашення тіла кредиту.</w:t>
      </w:r>
    </w:p>
    <w:p w:rsidR="00521B8B" w:rsidRPr="009805F9" w:rsidRDefault="00A9014B" w:rsidP="00A9014B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Клієнту надається можливість здійснення пролонгації кредиту шляхом сплати процентів за користування залишком тіла кредиту, штрафу та пені (у випадку прострочення клієнтом виконання фінансових зобов’язань) на дату здійснення платежу</w:t>
      </w:r>
      <w:r w:rsidR="00521B8B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без фактичного відвідування відділень Товариства за допомогою платіжної карти емітованої будь-яким українським банком.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При цьому у випадку наявності неоплачених штрафу та пені сума платежу в першу чергу зараховується на погашення штрафу у повному обсязі, пені в повному обсязі, відсотків за користування кредитом у повному обсязі.</w:t>
      </w:r>
    </w:p>
    <w:p w:rsidR="00521B8B" w:rsidRPr="009805F9" w:rsidRDefault="00CF0F2B" w:rsidP="00521B8B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Протягом одного дня дистанційним способом on-</w:t>
      </w:r>
      <w:proofErr w:type="spellStart"/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line</w:t>
      </w:r>
      <w:proofErr w:type="spellEnd"/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за допомогою банківської платіжної карти клієнт може здійснити необмежену кількість операцій по сплаті заборгованості.</w:t>
      </w:r>
    </w:p>
    <w:p w:rsidR="00521B8B" w:rsidRPr="009805F9" w:rsidRDefault="00521B8B" w:rsidP="00521B8B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Пролонгацію кредиту</w:t>
      </w:r>
      <w:r w:rsidR="008F6989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дистанційним способом on-</w:t>
      </w:r>
      <w:proofErr w:type="spellStart"/>
      <w:r w:rsidR="008F6989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line</w:t>
      </w:r>
      <w:proofErr w:type="spellEnd"/>
      <w:r w:rsidR="008F6989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за допомогою банківської платіжної карти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клієнт може здійснити лише один раз на протязі доби.</w:t>
      </w:r>
    </w:p>
    <w:p w:rsidR="00521B8B" w:rsidRPr="009805F9" w:rsidRDefault="00CF0F2B" w:rsidP="00521B8B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Мінімальною сумою платежу, яка може бути оплачена клієнтом on-</w:t>
      </w:r>
      <w:proofErr w:type="spellStart"/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line</w:t>
      </w:r>
      <w:proofErr w:type="spellEnd"/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за допомогою банківської платіжної карти є 0,01 гривня. </w:t>
      </w:r>
    </w:p>
    <w:p w:rsidR="00476905" w:rsidRPr="009805F9" w:rsidRDefault="00521B8B" w:rsidP="004074F2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Для здійснення оплати своїх фінансових зобов’язань за укладеним договором</w:t>
      </w:r>
      <w:r w:rsidR="006643A0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дистанційним способом on-</w:t>
      </w:r>
      <w:proofErr w:type="spellStart"/>
      <w:r w:rsidR="006643A0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line</w:t>
      </w:r>
      <w:proofErr w:type="spellEnd"/>
      <w:r w:rsidR="006643A0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за допомогою банківської платіжної карти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, клієнт зобов’язаний ввести мобільний номер телефону, який був вка</w:t>
      </w:r>
      <w:r w:rsidR="0047690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заний ним </w:t>
      </w:r>
      <w:r w:rsidR="009805F9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у договорі</w:t>
      </w:r>
      <w:r w:rsidR="0047690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.</w:t>
      </w:r>
    </w:p>
    <w:p w:rsidR="006643A0" w:rsidRPr="009805F9" w:rsidRDefault="00521B8B" w:rsidP="006643A0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Після введення номеру телефону клієнта</w:t>
      </w:r>
      <w:r w:rsidR="0047690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на екрані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демонструється дві доступні операції «Погашення» та «Продовження». При натисненні кнопки «Погашення» демонструється повна сума заборгованості клієнта, в тому числі розмір штрафу та пені (у випадку прострочення клієнтом виконання фінансових зобов’язань), відсотки за користування кредитом, а також залишку тіла кредиту. У випадку дострокового повернення кредиту сума заборгованості до сплати відображається з урахуванням суми надлишково сплачених відсотків. При натисненні кнопки «Продовження» клієнту відображається сума відсотків, які потрібно сплатити для пролонгації кредитного договору на поточну дату.</w:t>
      </w:r>
    </w:p>
    <w:p w:rsidR="006643A0" w:rsidRPr="009805F9" w:rsidRDefault="006643A0" w:rsidP="006643A0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Якщо клієнт бажає пролонгувати кредит дистанційним способом on-</w:t>
      </w:r>
      <w:proofErr w:type="spellStart"/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line</w:t>
      </w:r>
      <w:proofErr w:type="spellEnd"/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за допомогою банківської платіжної карти і при цьому частково погасити залишок тіла кредиту, то необхідно спочатку провести процедуру пролонгації кредиту шляхом сплати відсотків за користування залишком тіла кредиту, обравши кнопку «Продовження», і лише після цього можливо провести часткову оплату основної суми (тіла) кредиту, обравши кнопку «Погашення».</w:t>
      </w:r>
    </w:p>
    <w:p w:rsidR="004074F2" w:rsidRPr="009805F9" w:rsidRDefault="002F0C4F" w:rsidP="004074F2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Перед </w:t>
      </w:r>
      <w:r w:rsidR="004C6006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введенням реквізитів карти і безпосереднім підтвердження платежу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, клієнт зобов’язаний перевірити</w:t>
      </w:r>
      <w:r w:rsidR="004074F2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правильність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="004074F2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реквізитів, відображених на екрані, з тими, що в казані у договорі клієнта.</w:t>
      </w:r>
    </w:p>
    <w:p w:rsidR="00BA2385" w:rsidRPr="009805F9" w:rsidRDefault="00BA2385" w:rsidP="002F0C4F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Оплату on-</w:t>
      </w:r>
      <w:proofErr w:type="spellStart"/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line</w:t>
      </w:r>
      <w:proofErr w:type="spellEnd"/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може бути здійснено за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обов’язкової умови </w:t>
      </w:r>
      <w:r w:rsidR="004A1EFC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відсутності обмеження на розрахунок банківською платіжною картою клієнта Інтернет-каналами. </w:t>
      </w:r>
      <w:r w:rsidR="00CF0F2B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Для зняття обмеження на розрахунок платіжною картою Інтернет-каналами клієнту необхідно звернутись в банк-емітент.</w:t>
      </w:r>
    </w:p>
    <w:p w:rsidR="004A1EFC" w:rsidRPr="009805F9" w:rsidRDefault="00BA2385" w:rsidP="002F0C4F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У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випадку використання 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банківської платіжної картки 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для здійснення будь-якої оплати on-</w:t>
      </w:r>
      <w:proofErr w:type="spellStart"/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line</w:t>
      </w:r>
      <w:proofErr w:type="spellEnd"/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, клієнт зобов’яза</w:t>
      </w:r>
      <w:r w:rsidR="006F7371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ний </w:t>
      </w:r>
      <w:r w:rsidR="006F7371" w:rsidRPr="009805F9">
        <w:rPr>
          <w:rFonts w:eastAsia="Times New Roman" w:cstheme="minorHAnsi"/>
          <w:sz w:val="18"/>
          <w:szCs w:val="18"/>
          <w:lang w:val="uk-UA" w:eastAsia="ru-RU"/>
        </w:rPr>
        <w:t xml:space="preserve">використовувати виключно ту картку </w:t>
      </w:r>
      <w:r w:rsidRPr="009805F9">
        <w:rPr>
          <w:rFonts w:eastAsia="Times New Roman" w:cstheme="minorHAnsi"/>
          <w:sz w:val="18"/>
          <w:szCs w:val="18"/>
          <w:lang w:val="uk-UA" w:eastAsia="ru-RU"/>
        </w:rPr>
        <w:t>держателем якої він є</w:t>
      </w:r>
      <w:r w:rsidR="006F7371" w:rsidRPr="009805F9">
        <w:rPr>
          <w:rFonts w:eastAsia="Times New Roman" w:cstheme="minorHAnsi"/>
          <w:sz w:val="18"/>
          <w:szCs w:val="18"/>
          <w:lang w:val="uk-UA" w:eastAsia="ru-RU"/>
        </w:rPr>
        <w:t xml:space="preserve"> на </w:t>
      </w:r>
      <w:r w:rsidRPr="009805F9">
        <w:rPr>
          <w:rFonts w:eastAsia="Times New Roman" w:cstheme="minorHAnsi"/>
          <w:sz w:val="18"/>
          <w:szCs w:val="18"/>
          <w:lang w:val="uk-UA" w:eastAsia="ru-RU"/>
        </w:rPr>
        <w:t>законних підставах.</w:t>
      </w:r>
    </w:p>
    <w:p w:rsidR="007A1828" w:rsidRPr="009805F9" w:rsidRDefault="006F7371" w:rsidP="00E02F20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60"/>
        <w:jc w:val="both"/>
        <w:rPr>
          <w:rFonts w:eastAsia="Times New Roman" w:cstheme="minorHAnsi"/>
          <w:color w:val="000000"/>
          <w:sz w:val="18"/>
          <w:szCs w:val="18"/>
          <w:lang w:val="uk-UA" w:eastAsia="ru-RU"/>
        </w:rPr>
      </w:pP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Товариство залишає за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собою право блокувати надання будь-яких послуг щодо здійснення оплати on-</w:t>
      </w:r>
      <w:proofErr w:type="spellStart"/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line</w:t>
      </w:r>
      <w:proofErr w:type="spellEnd"/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, без пояснення клієнту причин, що</w:t>
      </w:r>
      <w:r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 xml:space="preserve"> </w:t>
      </w:r>
      <w:r w:rsidR="00BA2385" w:rsidRPr="009805F9">
        <w:rPr>
          <w:rFonts w:eastAsia="Times New Roman" w:cstheme="minorHAnsi"/>
          <w:color w:val="000000"/>
          <w:sz w:val="18"/>
          <w:szCs w:val="18"/>
          <w:lang w:val="uk-UA" w:eastAsia="ru-RU"/>
        </w:rPr>
        <w:t>зумовили таке блокування.</w:t>
      </w:r>
    </w:p>
    <w:sectPr w:rsidR="007A1828" w:rsidRPr="009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E6F"/>
    <w:multiLevelType w:val="multilevel"/>
    <w:tmpl w:val="DF80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74F16"/>
    <w:multiLevelType w:val="multilevel"/>
    <w:tmpl w:val="78E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C6A22"/>
    <w:multiLevelType w:val="multilevel"/>
    <w:tmpl w:val="D9F8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72939"/>
    <w:multiLevelType w:val="hybridMultilevel"/>
    <w:tmpl w:val="770EF802"/>
    <w:lvl w:ilvl="0" w:tplc="E6329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D1F67"/>
    <w:multiLevelType w:val="multilevel"/>
    <w:tmpl w:val="B424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A26CF"/>
    <w:multiLevelType w:val="multilevel"/>
    <w:tmpl w:val="38EC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B5F26"/>
    <w:multiLevelType w:val="multilevel"/>
    <w:tmpl w:val="B1D2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1562E"/>
    <w:multiLevelType w:val="multilevel"/>
    <w:tmpl w:val="E448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70587"/>
    <w:multiLevelType w:val="multilevel"/>
    <w:tmpl w:val="7612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85"/>
    <w:rsid w:val="00245347"/>
    <w:rsid w:val="002F0C4F"/>
    <w:rsid w:val="003A147A"/>
    <w:rsid w:val="003B2F47"/>
    <w:rsid w:val="003B518B"/>
    <w:rsid w:val="004074F2"/>
    <w:rsid w:val="00446FCE"/>
    <w:rsid w:val="00476905"/>
    <w:rsid w:val="004A1EFC"/>
    <w:rsid w:val="004C6006"/>
    <w:rsid w:val="004E62D4"/>
    <w:rsid w:val="00521B8B"/>
    <w:rsid w:val="006643A0"/>
    <w:rsid w:val="006F7371"/>
    <w:rsid w:val="007A1828"/>
    <w:rsid w:val="008607BB"/>
    <w:rsid w:val="008E6BAB"/>
    <w:rsid w:val="008F6989"/>
    <w:rsid w:val="00945A8A"/>
    <w:rsid w:val="009805F9"/>
    <w:rsid w:val="00A66B57"/>
    <w:rsid w:val="00A9014B"/>
    <w:rsid w:val="00AF5102"/>
    <w:rsid w:val="00B4165C"/>
    <w:rsid w:val="00B75F48"/>
    <w:rsid w:val="00BA2385"/>
    <w:rsid w:val="00CD5360"/>
    <w:rsid w:val="00CE3E11"/>
    <w:rsid w:val="00CE7418"/>
    <w:rsid w:val="00CF0F2B"/>
    <w:rsid w:val="00DB4C10"/>
    <w:rsid w:val="00E02F20"/>
    <w:rsid w:val="00E3214F"/>
    <w:rsid w:val="00F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385"/>
    <w:rPr>
      <w:b/>
      <w:bCs/>
    </w:rPr>
  </w:style>
  <w:style w:type="character" w:customStyle="1" w:styleId="apple-converted-space">
    <w:name w:val="apple-converted-space"/>
    <w:basedOn w:val="a0"/>
    <w:rsid w:val="00BA2385"/>
  </w:style>
  <w:style w:type="character" w:styleId="a5">
    <w:name w:val="Hyperlink"/>
    <w:basedOn w:val="a0"/>
    <w:uiPriority w:val="99"/>
    <w:unhideWhenUsed/>
    <w:rsid w:val="00BA23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385"/>
    <w:rPr>
      <w:b/>
      <w:bCs/>
    </w:rPr>
  </w:style>
  <w:style w:type="character" w:customStyle="1" w:styleId="apple-converted-space">
    <w:name w:val="apple-converted-space"/>
    <w:basedOn w:val="a0"/>
    <w:rsid w:val="00BA2385"/>
  </w:style>
  <w:style w:type="character" w:styleId="a5">
    <w:name w:val="Hyperlink"/>
    <w:basedOn w:val="a0"/>
    <w:uiPriority w:val="99"/>
    <w:unhideWhenUsed/>
    <w:rsid w:val="00BA23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Kolesnikov</dc:creator>
  <cp:lastModifiedBy>Global</cp:lastModifiedBy>
  <cp:revision>2</cp:revision>
  <dcterms:created xsi:type="dcterms:W3CDTF">2017-03-28T08:43:00Z</dcterms:created>
  <dcterms:modified xsi:type="dcterms:W3CDTF">2017-03-28T08:43:00Z</dcterms:modified>
</cp:coreProperties>
</file>